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2"/>
        <w:gridCol w:w="3943"/>
        <w:gridCol w:w="2953"/>
        <w:tblGridChange w:id="0">
          <w:tblGrid>
            <w:gridCol w:w="1592"/>
            <w:gridCol w:w="3943"/>
            <w:gridCol w:w="295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considerada,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fins de análise, a carreira do proponente, com base no currículo e comprovações enviadas juntamente com a proposta.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Relevância da ação proposta para o cenário cultural do Munic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ípio de Poço Fundo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 Munic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ípio de Poço Fundo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evidente os resultados que serão obtidos.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7"/>
        <w:gridCol w:w="3442"/>
        <w:gridCol w:w="3867"/>
        <w:tblGridChange w:id="0">
          <w:tblGrid>
            <w:gridCol w:w="1717"/>
            <w:gridCol w:w="3442"/>
            <w:gridCol w:w="38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PONTOS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4"/>
        <w:gridCol w:w="3960"/>
        <w:gridCol w:w="3482"/>
        <w:tblGridChange w:id="0">
          <w:tblGrid>
            <w:gridCol w:w="1584"/>
            <w:gridCol w:w="3960"/>
            <w:gridCol w:w="34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ou coletivos/grupos compostos majoritariamente por pessoas negras ou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PONTOS</w:t>
            </w:r>
          </w:p>
        </w:tc>
      </w:tr>
    </w:tbl>
    <w:p w:rsidR="00000000" w:rsidDel="00000000" w:rsidP="00000000" w:rsidRDefault="00000000" w:rsidRPr="00000000" w14:paraId="0000004D">
      <w:pPr>
        <w:spacing w:after="120" w:before="120" w:line="240" w:lineRule="auto"/>
        <w:ind w:right="1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right="1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pontuação final de cada candidatura será a m</w:t>
      </w:r>
      <w:r w:rsidDel="00000000" w:rsidR="00000000" w:rsidRPr="00000000">
        <w:rPr>
          <w:sz w:val="24"/>
          <w:szCs w:val="24"/>
          <w:rtl w:val="0"/>
        </w:rPr>
        <w:t xml:space="preserve">édia das notas atribuídas individualmente por cada membro.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agente cultural que receber pontuação 0 em algum dos critérios será desclassificado do Edital.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 a pontuação 0 em algum dos pontos bônus não desclassifica o agente cultural.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Serão considerados aptos os projetos que receberem nota final igual ou superior a </w:t>
      </w:r>
      <w:r w:rsidDel="00000000" w:rsidR="00000000" w:rsidRPr="00000000">
        <w:rPr>
          <w:sz w:val="24"/>
          <w:szCs w:val="24"/>
          <w:rtl w:val="0"/>
        </w:rPr>
        <w:t xml:space="preserve">35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pontos.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com fundamento no disposto no </w:t>
      </w:r>
      <w:hyperlink r:id="rId6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-1056281</wp:posOffset>
          </wp:positionH>
          <wp:positionV relativeFrom="paragraph">
            <wp:posOffset>-441628</wp:posOffset>
          </wp:positionV>
          <wp:extent cx="7584857" cy="10725295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#art3iv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